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31" w:rsidRPr="00201C31" w:rsidRDefault="00201C31" w:rsidP="00201C3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01C31">
        <w:rPr>
          <w:b/>
          <w:sz w:val="24"/>
          <w:szCs w:val="24"/>
        </w:rPr>
        <w:t>Аннотация к диссертации на соискание степени магистра психологии</w:t>
      </w:r>
    </w:p>
    <w:p w:rsidR="00201C31" w:rsidRPr="00201C31" w:rsidRDefault="00201C31" w:rsidP="00201C31">
      <w:pPr>
        <w:jc w:val="center"/>
        <w:rPr>
          <w:b/>
          <w:sz w:val="24"/>
          <w:szCs w:val="24"/>
        </w:rPr>
      </w:pPr>
      <w:r w:rsidRPr="00201C31">
        <w:rPr>
          <w:b/>
          <w:sz w:val="24"/>
          <w:szCs w:val="24"/>
        </w:rPr>
        <w:t>УЛЬЯНОВА МАРИЯ ВАДИМОВНА</w:t>
      </w:r>
    </w:p>
    <w:p w:rsidR="00201C31" w:rsidRPr="00201C31" w:rsidRDefault="00201C31" w:rsidP="00201C31">
      <w:pPr>
        <w:jc w:val="center"/>
        <w:rPr>
          <w:sz w:val="24"/>
          <w:szCs w:val="24"/>
        </w:rPr>
      </w:pPr>
      <w:r w:rsidRPr="00201C31">
        <w:rPr>
          <w:sz w:val="24"/>
          <w:szCs w:val="24"/>
        </w:rPr>
        <w:t>Перцептивные ошибки на примере феномена слепоты по невниманию</w:t>
      </w:r>
    </w:p>
    <w:p w:rsidR="00201C31" w:rsidRPr="00201C31" w:rsidRDefault="00201C31" w:rsidP="00201C31">
      <w:pPr>
        <w:jc w:val="center"/>
        <w:rPr>
          <w:sz w:val="24"/>
          <w:szCs w:val="24"/>
        </w:rPr>
      </w:pPr>
      <w:r w:rsidRPr="00201C31">
        <w:rPr>
          <w:sz w:val="24"/>
          <w:szCs w:val="24"/>
        </w:rPr>
        <w:t xml:space="preserve"> у спортсменов зимних видов спорта</w:t>
      </w:r>
    </w:p>
    <w:p w:rsidR="00201C31" w:rsidRPr="00201C31" w:rsidRDefault="00201C31" w:rsidP="00201C31">
      <w:pPr>
        <w:jc w:val="center"/>
        <w:rPr>
          <w:b/>
          <w:sz w:val="24"/>
          <w:szCs w:val="24"/>
        </w:rPr>
      </w:pPr>
      <w:r w:rsidRPr="00201C31">
        <w:rPr>
          <w:b/>
          <w:sz w:val="24"/>
          <w:szCs w:val="24"/>
        </w:rPr>
        <w:t>Научный руководитель – ИЛЬИНА НАТАЛЬЯ ЛЕОНИДОВНА,</w:t>
      </w:r>
    </w:p>
    <w:p w:rsidR="00201C31" w:rsidRPr="00201C31" w:rsidRDefault="00201C31" w:rsidP="00201C31">
      <w:pPr>
        <w:spacing w:after="120"/>
        <w:ind w:firstLine="708"/>
        <w:jc w:val="center"/>
        <w:rPr>
          <w:sz w:val="24"/>
          <w:szCs w:val="24"/>
        </w:rPr>
      </w:pPr>
      <w:r w:rsidRPr="00201C31">
        <w:rPr>
          <w:sz w:val="24"/>
          <w:szCs w:val="24"/>
        </w:rPr>
        <w:t>кандидат психологических наук, доцент</w:t>
      </w:r>
    </w:p>
    <w:p w:rsidR="00201C31" w:rsidRDefault="00201C31" w:rsidP="00201C31">
      <w:pPr>
        <w:spacing w:line="360" w:lineRule="auto"/>
        <w:ind w:firstLine="708"/>
        <w:jc w:val="both"/>
        <w:rPr>
          <w:sz w:val="28"/>
          <w:szCs w:val="28"/>
        </w:rPr>
      </w:pPr>
    </w:p>
    <w:p w:rsidR="00201C31" w:rsidRDefault="00201C31" w:rsidP="00201C31">
      <w:pPr>
        <w:spacing w:line="360" w:lineRule="auto"/>
        <w:ind w:firstLine="708"/>
        <w:jc w:val="both"/>
        <w:rPr>
          <w:sz w:val="32"/>
          <w:szCs w:val="32"/>
        </w:rPr>
      </w:pPr>
      <w:r w:rsidRPr="00201C31">
        <w:rPr>
          <w:sz w:val="24"/>
          <w:szCs w:val="24"/>
        </w:rPr>
        <w:t>Исследование заключается в выявлении подверженности феномену слепоты по невниманию у высококвалифицированных спортсменов скоростных зимних видов спорта и не спортсменов – студентов, которые не занимаются профессиональным спортом. Полученные данные будут использоваться   для подготовки спортсменов к конкретным соревнованиям. Для выявления подверженности феномена слепоты по невниманию было проведено экспериментальное исследование. Эмпирическую базу исследования составили 49 высококвалифицированных спортсменов скоростных зимних видов спорта и 80 студентов С</w:t>
      </w:r>
      <w:r>
        <w:rPr>
          <w:sz w:val="24"/>
          <w:szCs w:val="24"/>
        </w:rPr>
        <w:t>ПбГУ. Исследование проходило в 3</w:t>
      </w:r>
      <w:r w:rsidRPr="00201C31">
        <w:rPr>
          <w:sz w:val="24"/>
          <w:szCs w:val="24"/>
        </w:rPr>
        <w:t xml:space="preserve"> этапа. Первый этап заключался в  проведение эксперимента  «Исследование фактора неосознаваемого игнорирования» (</w:t>
      </w:r>
      <w:proofErr w:type="spellStart"/>
      <w:r w:rsidRPr="00201C31">
        <w:rPr>
          <w:sz w:val="24"/>
          <w:szCs w:val="24"/>
        </w:rPr>
        <w:t>Кувалдина</w:t>
      </w:r>
      <w:proofErr w:type="spellEnd"/>
      <w:r w:rsidRPr="00201C31">
        <w:rPr>
          <w:sz w:val="24"/>
          <w:szCs w:val="24"/>
        </w:rPr>
        <w:t xml:space="preserve"> М.Б.)  у спортсменов и  не спортсменов.  Следующим этапом было проведение эксперимента «Исследование фактора релевантности ключевого стимула» (</w:t>
      </w:r>
      <w:proofErr w:type="spellStart"/>
      <w:r w:rsidRPr="00201C31">
        <w:rPr>
          <w:sz w:val="24"/>
          <w:szCs w:val="24"/>
        </w:rPr>
        <w:t>Кувалдина</w:t>
      </w:r>
      <w:proofErr w:type="spellEnd"/>
      <w:r w:rsidRPr="00201C31">
        <w:rPr>
          <w:sz w:val="24"/>
          <w:szCs w:val="24"/>
        </w:rPr>
        <w:t xml:space="preserve"> М.Б.) у спортсменов и не спортсменов. Третий этап заключался в исследовании влияния перцептивной установки / </w:t>
      </w:r>
      <w:proofErr w:type="gramStart"/>
      <w:r w:rsidRPr="00201C31">
        <w:rPr>
          <w:sz w:val="24"/>
          <w:szCs w:val="24"/>
        </w:rPr>
        <w:t>установки</w:t>
      </w:r>
      <w:proofErr w:type="gramEnd"/>
      <w:r w:rsidRPr="00201C31">
        <w:rPr>
          <w:sz w:val="24"/>
          <w:szCs w:val="24"/>
        </w:rPr>
        <w:t xml:space="preserve"> внимания, регулируемой инструкцией  у спортсменов и не спортсменов.   При математической обработке было выявлено, что спортсмены отчасти также подвержены феномену слепоте по невниманию, как  и не спортсмены, но в меньшей степени. Также установка внимания, регулируемая инструкцией, не приводит к  повышению или снижению уровня слепоты по невниманию у не спортсменов, но приводит к снижению уровня слепоты по невниманию у спортсменов. Таким образом, при корректной подачи инструкции в спортивной деятельности тренер может снизить уровень "слепоты по невниманию" у спортсменов, что приведет к тому, что спортсмены будут меньше совершать ошибки, обращая внимание на важные технические элементы.</w:t>
      </w:r>
    </w:p>
    <w:p w:rsidR="00CF7344" w:rsidRDefault="009814FE"/>
    <w:sectPr w:rsidR="00CF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31"/>
    <w:rsid w:val="00201C31"/>
    <w:rsid w:val="009814FE"/>
    <w:rsid w:val="00AB1A43"/>
    <w:rsid w:val="00E4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A. Isaeva</cp:lastModifiedBy>
  <cp:revision>2</cp:revision>
  <dcterms:created xsi:type="dcterms:W3CDTF">2012-06-07T16:50:00Z</dcterms:created>
  <dcterms:modified xsi:type="dcterms:W3CDTF">2012-06-07T16:50:00Z</dcterms:modified>
</cp:coreProperties>
</file>